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5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La Asociación Española de Ingenieros de Telecomunicación de Madrid reconoce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bCs w:val="1"/>
          <w:sz w:val="38"/>
          <w:szCs w:val="38"/>
        </w:rPr>
      </w:pPr>
      <w:bookmarkStart w:colFirst="0" w:colLast="0" w:name="_heading=h.3znysh7" w:id="0"/>
      <w:bookmarkEnd w:id="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Airbus Defence and Space recibe el premio en la categoría de Tecnología Espacial y Defensa de la X Noche de las Telecomunicaciones de Madrid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b w:val="1"/>
          <w:bCs w:val="1"/>
          <w:sz w:val="40"/>
          <w:szCs w:val="40"/>
        </w:rPr>
      </w:pPr>
      <w:bookmarkStart w:colFirst="0" w:colLast="0" w:name="_heading=h.vda78ftiuc89" w:id="1"/>
      <w:bookmarkEnd w:id="1"/>
      <w:r w:rsidDel="00000000" w:rsidR="00000000" w:rsidRPr="00000000">
        <w:rPr>
          <w:b w:val="1"/>
          <w:bCs w:val="1"/>
          <w:sz w:val="40"/>
          <w:szCs w:val="40"/>
        </w:rPr>
        <w:drawing>
          <wp:inline distB="114300" distT="114300" distL="114300" distR="114300">
            <wp:extent cx="4416399" cy="3232461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6399" cy="32324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="276" w:lineRule="auto"/>
        <w:ind w:left="425.19685039370086" w:hanging="360"/>
        <w:jc w:val="both"/>
        <w:rPr>
          <w:b w:val="1"/>
          <w:bCs w:val="1"/>
          <w:sz w:val="24"/>
          <w:szCs w:val="24"/>
        </w:rPr>
      </w:pPr>
      <w:bookmarkStart w:colFirst="0" w:colLast="0" w:name="_heading=h.3biu9txvuwlb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 Asociación Española de Ingenieros de Telecomunicación de Madrid reconoce su papel estratégico en el desarrollo de tecnologías aeroespaciales, de defensa y de conectividad, así como su contribución a la autonomía tecnológica europea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76" w:lineRule="auto"/>
        <w:ind w:left="425.19685039370086" w:hanging="360"/>
        <w:jc w:val="both"/>
        <w:rPr>
          <w:b w:val="1"/>
          <w:bCs w:val="1"/>
          <w:sz w:val="24"/>
          <w:szCs w:val="24"/>
        </w:rPr>
      </w:pPr>
      <w:bookmarkStart w:colFirst="0" w:colLast="0" w:name="_heading=h.493odnkd0gui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Además, se han concedido otros premios en las categorías de Geoestrategia y Soberanía Tecnológica, Tecnologías Cuánticas, Inteligencia Artificial, Ciberseguridad, Ingeniería Biomédica, Compromiso Social y Economía del Dato y Valor Digital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Madrid, 29 de abril de 2026</w:t>
      </w:r>
      <w:r w:rsidDel="00000000" w:rsidR="00000000" w:rsidRPr="00000000">
        <w:rPr>
          <w:sz w:val="24"/>
          <w:szCs w:val="24"/>
          <w:rtl w:val="0"/>
        </w:rPr>
        <w:t xml:space="preserve">.–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 Noche de las Telecomunicaciones de Madrid</w:t>
      </w:r>
      <w:r w:rsidDel="00000000" w:rsidR="00000000" w:rsidRPr="00000000">
        <w:rPr>
          <w:sz w:val="24"/>
          <w:szCs w:val="24"/>
          <w:rtl w:val="0"/>
        </w:rPr>
        <w:t xml:space="preserve">, organizada por la 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 de Madrid </w:t>
        </w:r>
      </w:hyperlink>
      <w:r w:rsidDel="00000000" w:rsidR="00000000" w:rsidRPr="00000000">
        <w:rPr>
          <w:sz w:val="24"/>
          <w:szCs w:val="24"/>
          <w:rtl w:val="0"/>
        </w:rPr>
        <w:t xml:space="preserve">(AEIT-Madrid) y celebrada el pasado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28 de abril</w:t>
      </w:r>
      <w:r w:rsidDel="00000000" w:rsidR="00000000" w:rsidRPr="00000000">
        <w:rPr>
          <w:sz w:val="24"/>
          <w:szCs w:val="24"/>
          <w:rtl w:val="0"/>
        </w:rPr>
        <w:t xml:space="preserve">, reunió a destacados profesionales, empresas e instituciones del sector TIC, consolidándose como un punto de encuentro de referencia para la innovación, la tecnología y la transformación digital.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En este contexto,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Airbus Defence and Space</w:t>
      </w:r>
      <w:r w:rsidDel="00000000" w:rsidR="00000000" w:rsidRPr="00000000">
        <w:rPr>
          <w:sz w:val="24"/>
          <w:szCs w:val="24"/>
          <w:rtl w:val="0"/>
        </w:rPr>
        <w:t xml:space="preserve"> fue galardonada con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Premio en la categoría de Tecnología Espacial y Defensa</w:t>
      </w:r>
      <w:r w:rsidDel="00000000" w:rsidR="00000000" w:rsidRPr="00000000">
        <w:rPr>
          <w:sz w:val="24"/>
          <w:szCs w:val="24"/>
          <w:rtl w:val="0"/>
        </w:rPr>
        <w:t xml:space="preserve">, en reconocimiento a su papel como actor clave en el desarrollo de capacidades estratégicas en el ámbito aeroespacial y su contribución al fortalecimiento de la autonomía tecnológica europea.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Durante la ceremonia se puso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valor el papel de la compañía como referente industrial con una larga trayectoria en el sector</w:t>
      </w:r>
      <w:r w:rsidDel="00000000" w:rsidR="00000000" w:rsidRPr="00000000">
        <w:rPr>
          <w:sz w:val="24"/>
          <w:szCs w:val="24"/>
          <w:rtl w:val="0"/>
        </w:rPr>
        <w:t xml:space="preserve">, cuya actividad ha sido decisiva para situar a la ingeniería española en posiciones de liderazgo dentro de las grandes misiones europeas. Su contribución abarca desde el desarrollo de soluciones avanzadas para aviación, defensa y espacio, hasta su participación en programas que resultan esenciales para la conectividad, la seguridad y la exploración espacial.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A través de Airbus Defence and Space, la compañía desempeña un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papel fundamental en la industria espacial europea</w:t>
      </w:r>
      <w:r w:rsidDel="00000000" w:rsidR="00000000" w:rsidRPr="00000000">
        <w:rPr>
          <w:sz w:val="24"/>
          <w:szCs w:val="24"/>
          <w:rtl w:val="0"/>
        </w:rPr>
        <w:t xml:space="preserve">, con presencia en programas de satélites de telecomunicaciones, navegación y observación de la Tierra, así como en iniciativas estratégicas vinculadas a la seguridad y la exploración del espacio. En el ámbito de la defensa, desarrolla soluciones avanzadas en transporte militar, vigilancia, reabastecimiento en vuelo y sistemas de misión.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El galardón fue recogido por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Cristina Palacios</w:t>
      </w:r>
      <w:r w:rsidDel="00000000" w:rsidR="00000000" w:rsidRPr="00000000">
        <w:rPr>
          <w:sz w:val="24"/>
          <w:szCs w:val="24"/>
          <w:rtl w:val="0"/>
        </w:rPr>
        <w:t xml:space="preserve">, del departamento de compras de instrumentos, ingeniera de telecomunicación de la compañía.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4"/>
      <w:bookmarkEnd w:id="4"/>
      <w:r w:rsidDel="00000000" w:rsidR="00000000" w:rsidRPr="00000000">
        <w:rPr>
          <w:sz w:val="24"/>
          <w:szCs w:val="24"/>
          <w:rtl w:val="0"/>
        </w:rPr>
        <w:t xml:space="preserve">Con este reconocimiento, la AEIT-Madrid pone en valor el papel de Airbus Defence and Space como pieza clave en el impulso de tecnologías críticas que definen el futuro de la industria aeroespacial europea.</w:t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DIN Pro" w:cs="DIN Pro" w:eastAsia="DIN Pro" w:hAnsi="DIN Pro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0D">
      <w:pPr>
        <w:shd w:fill="ffffff" w:val="clear"/>
        <w:spacing w:after="200" w:before="28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y representa alrededor del 40% de los asociados del total nacional, concentrando a más de 3.000 ingenieros de telecomunicación.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</w:t>
      </w: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bCs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0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Carlota Ramos: </w:t>
      </w: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comunicacion@aeitm.es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2.00000000000003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-352412</wp:posOffset>
          </wp:positionH>
          <wp:positionV relativeFrom="paragraph">
            <wp:posOffset>-85712</wp:posOffset>
          </wp:positionV>
          <wp:extent cx="1590675" cy="5865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25.19685039370086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itm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iYdDjfavutY6WZ3FUi1ijWffXg==">CgMxLjAyCWguM3pueXNoNzIOaC52ZGE3OGZ0aXVjODkyDmguM2JpdTl0eHZ1d2xiMg5oLjQ5M29kbmtkMGd1aTIOaC5reXFodmJkcW84cjMyDmgua3lxaHZiZHFvOHIzMg5oLmt5cWh2YmRxbzhyMzIOaC5reXFodmJkcW84cjMyDmgua3lxaHZiZHFvOHIzMg5oLmt5cWh2YmRxbzhyMzgAciExcU4zVnNyeHZXV3dKcFNnSWNNQldrV2RfeFM4RFhHdkw=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